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rPr>
          <w:b w:val="1"/>
          <w:u w:val="single"/>
        </w:rPr>
      </w:pPr>
      <w:r w:rsidDel="00000000" w:rsidR="00000000" w:rsidRPr="00000000">
        <w:rPr>
          <w:b w:val="1"/>
          <w:u w:val="single"/>
          <w:rtl w:val="0"/>
        </w:rPr>
        <w:t xml:space="preserve">Problem Set 4</w:t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>
          <w:rtl w:val="0"/>
        </w:rPr>
        <w:t xml:space="preserve">-Bottom side to play</w:t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  <w:t xml:space="preserve">-Follow the directions</w:t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rtl w:val="0"/>
        </w:rPr>
        <w:t xml:space="preserve">-Answer all the questions to the best, write your answers down </w:t>
      </w:r>
    </w:p>
    <w:p w:rsidR="00000000" w:rsidDel="00000000" w:rsidP="00000000" w:rsidRDefault="00000000" w:rsidRPr="00000000" w14:paraId="00000005">
      <w:pPr>
        <w:rPr>
          <w:b w:val="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>
          <w:b w:val="1"/>
          <w:u w:val="single"/>
        </w:rPr>
      </w:pPr>
      <w:r w:rsidDel="00000000" w:rsidR="00000000" w:rsidRPr="00000000">
        <w:rPr>
          <w:b w:val="1"/>
          <w:u w:val="single"/>
          <w:rtl w:val="0"/>
        </w:rPr>
        <w:t xml:space="preserve">Attacking</w:t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tl w:val="0"/>
        </w:rPr>
        <w:t xml:space="preserve">Queen sac</w:t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>
          <w:rtl w:val="0"/>
        </w:rPr>
        <w:t xml:space="preserve">1.White</w:t>
        <w:tab/>
        <w:tab/>
        <w:tab/>
        <w:t xml:space="preserve">         2. White </w:t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/>
        <w:drawing>
          <wp:inline distB="114300" distT="114300" distL="114300" distR="114300">
            <wp:extent cx="2158966" cy="2149413"/>
            <wp:effectExtent b="0" l="0" r="0" t="0"/>
            <wp:docPr id="1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58966" cy="21494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157413" cy="2147991"/>
            <wp:effectExtent b="0" l="0" r="0" t="0"/>
            <wp:docPr id="20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57413" cy="214799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>
          <w:rtl w:val="0"/>
        </w:rPr>
        <w:t xml:space="preserve">Rook sac</w:t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>
          <w:rtl w:val="0"/>
        </w:rPr>
        <w:t xml:space="preserve">3.Black</w:t>
        <w:tab/>
        <w:tab/>
        <w:tab/>
        <w:tab/>
        <w:t xml:space="preserve">4.White</w:t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/>
        <w:drawing>
          <wp:inline distB="114300" distT="114300" distL="114300" distR="114300">
            <wp:extent cx="2176463" cy="2176463"/>
            <wp:effectExtent b="0" l="0" r="0" t="0"/>
            <wp:docPr id="5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76463" cy="21764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172539" cy="2172539"/>
            <wp:effectExtent b="0" l="0" r="0" t="0"/>
            <wp:docPr id="3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72539" cy="217253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/>
      </w:pPr>
      <w:r w:rsidDel="00000000" w:rsidR="00000000" w:rsidRPr="00000000">
        <w:rPr>
          <w:rtl w:val="0"/>
        </w:rPr>
        <w:t xml:space="preserve">Bishop sac</w:t>
        <w:br w:type="textWrapping"/>
        <w:t xml:space="preserve">5. White         </w:t>
        <w:tab/>
        <w:tab/>
        <w:tab/>
        <w:t xml:space="preserve">          6.White</w:t>
      </w:r>
    </w:p>
    <w:p w:rsidR="00000000" w:rsidDel="00000000" w:rsidP="00000000" w:rsidRDefault="00000000" w:rsidRPr="00000000" w14:paraId="00000018">
      <w:pPr>
        <w:rPr/>
      </w:pPr>
      <w:r w:rsidDel="00000000" w:rsidR="00000000" w:rsidRPr="00000000">
        <w:rPr/>
        <w:drawing>
          <wp:inline distB="114300" distT="114300" distL="114300" distR="114300">
            <wp:extent cx="2157413" cy="2147824"/>
            <wp:effectExtent b="0" l="0" r="0" t="0"/>
            <wp:docPr id="15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57413" cy="214782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166938" cy="2166938"/>
            <wp:effectExtent b="0" l="0" r="0" t="0"/>
            <wp:docPr id="7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66938" cy="21669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/>
      </w:pPr>
      <w:r w:rsidDel="00000000" w:rsidR="00000000" w:rsidRPr="00000000">
        <w:rPr>
          <w:rtl w:val="0"/>
        </w:rPr>
        <w:t xml:space="preserve">Knight sac</w:t>
        <w:br w:type="textWrapping"/>
        <w:t xml:space="preserve">7. Black</w:t>
        <w:tab/>
        <w:tab/>
        <w:tab/>
        <w:tab/>
        <w:t xml:space="preserve">8. Black</w:t>
      </w:r>
    </w:p>
    <w:p w:rsidR="00000000" w:rsidDel="00000000" w:rsidP="00000000" w:rsidRDefault="00000000" w:rsidRPr="00000000" w14:paraId="0000001B">
      <w:pPr>
        <w:rPr/>
      </w:pPr>
      <w:r w:rsidDel="00000000" w:rsidR="00000000" w:rsidRPr="00000000">
        <w:rPr/>
        <w:drawing>
          <wp:inline distB="114300" distT="114300" distL="114300" distR="114300">
            <wp:extent cx="2243138" cy="2243138"/>
            <wp:effectExtent b="0" l="0" r="0" t="0"/>
            <wp:docPr id="18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43138" cy="22431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233613" cy="2233613"/>
            <wp:effectExtent b="0" l="0" r="0" t="0"/>
            <wp:docPr id="8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33613" cy="22336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>
          <w:rtl w:val="0"/>
        </w:rPr>
        <w:t xml:space="preserve">Pawn Endgames</w:t>
      </w:r>
    </w:p>
    <w:p w:rsidR="00000000" w:rsidDel="00000000" w:rsidP="00000000" w:rsidRDefault="00000000" w:rsidRPr="00000000" w14:paraId="0000001D">
      <w:pPr>
        <w:rPr/>
      </w:pPr>
      <w:r w:rsidDel="00000000" w:rsidR="00000000" w:rsidRPr="00000000">
        <w:rPr>
          <w:rtl w:val="0"/>
        </w:rPr>
        <w:t xml:space="preserve">9.White</w:t>
        <w:tab/>
        <w:tab/>
        <w:tab/>
        <w:tab/>
        <w:t xml:space="preserve">10. Black</w:t>
      </w:r>
    </w:p>
    <w:p w:rsidR="00000000" w:rsidDel="00000000" w:rsidP="00000000" w:rsidRDefault="00000000" w:rsidRPr="00000000" w14:paraId="0000001E">
      <w:pPr>
        <w:rPr/>
      </w:pPr>
      <w:r w:rsidDel="00000000" w:rsidR="00000000" w:rsidRPr="00000000">
        <w:rPr/>
        <w:drawing>
          <wp:inline distB="114300" distT="114300" distL="114300" distR="114300">
            <wp:extent cx="2195513" cy="2205100"/>
            <wp:effectExtent b="0" l="0" r="0" t="0"/>
            <wp:docPr id="2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95513" cy="2205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214563" cy="2214563"/>
            <wp:effectExtent b="0" l="0" r="0" t="0"/>
            <wp:docPr id="12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14563" cy="22145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>
          <w:b w:val="1"/>
          <w:u w:val="single"/>
        </w:rPr>
      </w:pPr>
      <w:r w:rsidDel="00000000" w:rsidR="00000000" w:rsidRPr="00000000">
        <w:rPr>
          <w:b w:val="1"/>
          <w:u w:val="single"/>
          <w:rtl w:val="0"/>
        </w:rPr>
        <w:t xml:space="preserve">Defense</w:t>
      </w:r>
    </w:p>
    <w:p w:rsidR="00000000" w:rsidDel="00000000" w:rsidP="00000000" w:rsidRDefault="00000000" w:rsidRPr="00000000" w14:paraId="00000022">
      <w:pPr>
        <w:rPr/>
      </w:pPr>
      <w:r w:rsidDel="00000000" w:rsidR="00000000" w:rsidRPr="00000000">
        <w:rPr>
          <w:rtl w:val="0"/>
        </w:rPr>
        <w:t xml:space="preserve">1.</w:t>
        <w:tab/>
        <w:tab/>
        <w:tab/>
        <w:tab/>
        <w:tab/>
        <w:tab/>
        <w:t xml:space="preserve">2.</w:t>
      </w:r>
    </w:p>
    <w:p w:rsidR="00000000" w:rsidDel="00000000" w:rsidP="00000000" w:rsidRDefault="00000000" w:rsidRPr="00000000" w14:paraId="00000023">
      <w:pPr>
        <w:rPr>
          <w:b w:val="1"/>
          <w:u w:val="single"/>
        </w:rPr>
      </w:pPr>
      <w:r w:rsidDel="00000000" w:rsidR="00000000" w:rsidRPr="00000000">
        <w:rPr>
          <w:b w:val="1"/>
          <w:u w:val="single"/>
        </w:rPr>
        <w:drawing>
          <wp:inline distB="114300" distT="114300" distL="114300" distR="114300">
            <wp:extent cx="2624138" cy="2602975"/>
            <wp:effectExtent b="0" l="0" r="0" t="0"/>
            <wp:docPr id="17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24138" cy="26029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u w:val="single"/>
        </w:rPr>
        <w:drawing>
          <wp:inline distB="114300" distT="114300" distL="114300" distR="114300">
            <wp:extent cx="2605088" cy="2593300"/>
            <wp:effectExtent b="0" l="0" r="0" t="0"/>
            <wp:docPr id="14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05088" cy="2593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rPr/>
      </w:pPr>
      <w:r w:rsidDel="00000000" w:rsidR="00000000" w:rsidRPr="00000000">
        <w:rPr>
          <w:rtl w:val="0"/>
        </w:rPr>
        <w:t xml:space="preserve">3.</w:t>
        <w:tab/>
        <w:tab/>
        <w:tab/>
        <w:tab/>
        <w:tab/>
        <w:tab/>
        <w:t xml:space="preserve">4.</w:t>
      </w:r>
    </w:p>
    <w:p w:rsidR="00000000" w:rsidDel="00000000" w:rsidP="00000000" w:rsidRDefault="00000000" w:rsidRPr="00000000" w14:paraId="00000025">
      <w:pPr>
        <w:rPr>
          <w:b w:val="1"/>
          <w:u w:val="single"/>
        </w:rPr>
      </w:pPr>
      <w:r w:rsidDel="00000000" w:rsidR="00000000" w:rsidRPr="00000000">
        <w:rPr>
          <w:b w:val="1"/>
          <w:u w:val="single"/>
        </w:rPr>
        <w:drawing>
          <wp:inline distB="114300" distT="114300" distL="114300" distR="114300">
            <wp:extent cx="2624138" cy="2624138"/>
            <wp:effectExtent b="0" l="0" r="0" t="0"/>
            <wp:docPr id="23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24138" cy="26241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u w:val="single"/>
        </w:rPr>
        <w:drawing>
          <wp:inline distB="114300" distT="114300" distL="114300" distR="114300">
            <wp:extent cx="2595563" cy="2607469"/>
            <wp:effectExtent b="0" l="0" r="0" t="0"/>
            <wp:docPr id="22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95563" cy="260746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ind w:left="0" w:firstLine="0"/>
        <w:rPr/>
      </w:pPr>
      <w:r w:rsidDel="00000000" w:rsidR="00000000" w:rsidRPr="00000000">
        <w:rPr>
          <w:rtl w:val="0"/>
        </w:rPr>
        <w:t xml:space="preserve">1.To Save your DSB, how does white defend with tempo?</w:t>
      </w:r>
    </w:p>
    <w:p w:rsidR="00000000" w:rsidDel="00000000" w:rsidP="00000000" w:rsidRDefault="00000000" w:rsidRPr="00000000" w14:paraId="00000028">
      <w:pPr>
        <w:rPr/>
      </w:pPr>
      <w:r w:rsidDel="00000000" w:rsidR="00000000" w:rsidRPr="00000000">
        <w:rPr>
          <w:rtl w:val="0"/>
        </w:rPr>
        <w:t xml:space="preserve">2.What is white’s threat? How can black defend with tempo and win material?</w:t>
      </w:r>
    </w:p>
    <w:p w:rsidR="00000000" w:rsidDel="00000000" w:rsidP="00000000" w:rsidRDefault="00000000" w:rsidRPr="00000000" w14:paraId="00000029">
      <w:pPr>
        <w:rPr/>
      </w:pPr>
      <w:r w:rsidDel="00000000" w:rsidR="00000000" w:rsidRPr="00000000">
        <w:rPr>
          <w:rtl w:val="0"/>
        </w:rPr>
        <w:t xml:space="preserve">3. What is white’s threat? How does black defend with tempo and beat a Grandmaster?</w:t>
      </w:r>
    </w:p>
    <w:p w:rsidR="00000000" w:rsidDel="00000000" w:rsidP="00000000" w:rsidRDefault="00000000" w:rsidRPr="00000000" w14:paraId="0000002A">
      <w:pPr>
        <w:rPr/>
      </w:pPr>
      <w:r w:rsidDel="00000000" w:rsidR="00000000" w:rsidRPr="00000000">
        <w:rPr>
          <w:rtl w:val="0"/>
        </w:rPr>
        <w:t xml:space="preserve">4. What is the best way for black to defend the check and why? </w:t>
      </w:r>
    </w:p>
    <w:p w:rsidR="00000000" w:rsidDel="00000000" w:rsidP="00000000" w:rsidRDefault="00000000" w:rsidRPr="00000000" w14:paraId="0000002B">
      <w:pPr>
        <w:rPr/>
      </w:pPr>
      <w:r w:rsidDel="00000000" w:rsidR="00000000" w:rsidRPr="00000000">
        <w:rPr>
          <w:rtl w:val="0"/>
        </w:rPr>
        <w:tab/>
        <w:tab/>
      </w:r>
    </w:p>
    <w:p w:rsidR="00000000" w:rsidDel="00000000" w:rsidP="00000000" w:rsidRDefault="00000000" w:rsidRPr="00000000" w14:paraId="0000002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rPr>
          <w:b w:val="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rPr>
          <w:b w:val="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rPr>
          <w:b w:val="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rPr>
          <w:b w:val="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rPr>
          <w:b w:val="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rPr>
          <w:b w:val="1"/>
          <w:u w:val="single"/>
        </w:rPr>
      </w:pPr>
      <w:r w:rsidDel="00000000" w:rsidR="00000000" w:rsidRPr="00000000">
        <w:rPr>
          <w:b w:val="1"/>
          <w:u w:val="single"/>
          <w:rtl w:val="0"/>
        </w:rPr>
        <w:t xml:space="preserve">Endgame </w:t>
      </w:r>
    </w:p>
    <w:p w:rsidR="00000000" w:rsidDel="00000000" w:rsidP="00000000" w:rsidRDefault="00000000" w:rsidRPr="00000000" w14:paraId="00000034">
      <w:pPr>
        <w:rPr/>
      </w:pPr>
      <w:r w:rsidDel="00000000" w:rsidR="00000000" w:rsidRPr="00000000">
        <w:rPr>
          <w:rtl w:val="0"/>
        </w:rPr>
        <w:t xml:space="preserve">1.Black, best move</w:t>
        <w:tab/>
        <w:tab/>
        <w:t xml:space="preserve">    2. White, best move</w:t>
        <w:tab/>
        <w:t xml:space="preserve">       3. White, best move</w:t>
      </w:r>
    </w:p>
    <w:p w:rsidR="00000000" w:rsidDel="00000000" w:rsidP="00000000" w:rsidRDefault="00000000" w:rsidRPr="00000000" w14:paraId="00000035">
      <w:pPr>
        <w:rPr/>
      </w:pPr>
      <w:r w:rsidDel="00000000" w:rsidR="00000000" w:rsidRPr="00000000">
        <w:rPr/>
        <w:drawing>
          <wp:inline distB="114300" distT="114300" distL="114300" distR="114300">
            <wp:extent cx="1928813" cy="1919584"/>
            <wp:effectExtent b="0" l="0" r="0" t="0"/>
            <wp:docPr id="19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28813" cy="191958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18447" cy="1900000"/>
            <wp:effectExtent b="0" l="0" r="0" t="0"/>
            <wp:docPr id="9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18447" cy="1900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38338" cy="1913487"/>
            <wp:effectExtent b="0" l="0" r="0" t="0"/>
            <wp:docPr id="16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38338" cy="191348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rPr/>
      </w:pPr>
      <w:r w:rsidDel="00000000" w:rsidR="00000000" w:rsidRPr="00000000">
        <w:rPr>
          <w:rtl w:val="0"/>
        </w:rPr>
        <w:t xml:space="preserve">4.White, best move</w:t>
        <w:tab/>
        <w:tab/>
        <w:t xml:space="preserve">    5.White, best move</w:t>
        <w:tab/>
        <w:t xml:space="preserve">                   6. White, Best move</w:t>
      </w:r>
    </w:p>
    <w:p w:rsidR="00000000" w:rsidDel="00000000" w:rsidP="00000000" w:rsidRDefault="00000000" w:rsidRPr="00000000" w14:paraId="00000037">
      <w:pPr>
        <w:rPr/>
      </w:pPr>
      <w:r w:rsidDel="00000000" w:rsidR="00000000" w:rsidRPr="00000000">
        <w:rPr/>
        <w:drawing>
          <wp:inline distB="114300" distT="114300" distL="114300" distR="114300">
            <wp:extent cx="1890713" cy="1900716"/>
            <wp:effectExtent b="0" l="0" r="0" t="0"/>
            <wp:docPr id="13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90713" cy="190071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09763" cy="1899816"/>
            <wp:effectExtent b="0" l="0" r="0" t="0"/>
            <wp:docPr id="10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09763" cy="189981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900238" cy="1900238"/>
            <wp:effectExtent b="0" l="0" r="0" t="0"/>
            <wp:docPr id="21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00238" cy="19002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ab/>
      </w:r>
    </w:p>
    <w:p w:rsidR="00000000" w:rsidDel="00000000" w:rsidP="00000000" w:rsidRDefault="00000000" w:rsidRPr="00000000" w14:paraId="0000003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rPr/>
      </w:pPr>
      <w:r w:rsidDel="00000000" w:rsidR="00000000" w:rsidRPr="00000000">
        <w:rPr>
          <w:rtl w:val="0"/>
        </w:rPr>
        <w:t xml:space="preserve">7.B, Qg4 or Qe4?</w:t>
        <w:tab/>
        <w:tab/>
        <w:t xml:space="preserve">8. W, Bf6, Qxh6, or Rxg7</w:t>
        <w:tab/>
        <w:t xml:space="preserve">  9. B, Bf6, Be5, or Bd4?</w:t>
        <w:tab/>
      </w:r>
    </w:p>
    <w:p w:rsidR="00000000" w:rsidDel="00000000" w:rsidP="00000000" w:rsidRDefault="00000000" w:rsidRPr="00000000" w14:paraId="0000003A">
      <w:pPr>
        <w:rPr/>
      </w:pPr>
      <w:r w:rsidDel="00000000" w:rsidR="00000000" w:rsidRPr="00000000">
        <w:rPr/>
        <w:drawing>
          <wp:inline distB="114300" distT="114300" distL="114300" distR="114300">
            <wp:extent cx="1804988" cy="1813750"/>
            <wp:effectExtent b="0" l="0" r="0" t="0"/>
            <wp:docPr id="6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04988" cy="18137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824038" cy="1835730"/>
            <wp:effectExtent b="0" l="0" r="0" t="0"/>
            <wp:docPr id="4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24038" cy="18357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814513" cy="1826144"/>
            <wp:effectExtent b="0" l="0" r="0" t="0"/>
            <wp:docPr id="11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14513" cy="182614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9.png"/><Relationship Id="rId22" Type="http://schemas.openxmlformats.org/officeDocument/2006/relationships/image" Target="media/image18.png"/><Relationship Id="rId21" Type="http://schemas.openxmlformats.org/officeDocument/2006/relationships/image" Target="media/image11.png"/><Relationship Id="rId24" Type="http://schemas.openxmlformats.org/officeDocument/2006/relationships/image" Target="media/image8.png"/><Relationship Id="rId23" Type="http://schemas.openxmlformats.org/officeDocument/2006/relationships/image" Target="media/image7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4.png"/><Relationship Id="rId26" Type="http://schemas.openxmlformats.org/officeDocument/2006/relationships/image" Target="media/image3.png"/><Relationship Id="rId25" Type="http://schemas.openxmlformats.org/officeDocument/2006/relationships/image" Target="media/image20.png"/><Relationship Id="rId28" Type="http://schemas.openxmlformats.org/officeDocument/2006/relationships/image" Target="media/image12.png"/><Relationship Id="rId27" Type="http://schemas.openxmlformats.org/officeDocument/2006/relationships/image" Target="media/image19.png"/><Relationship Id="rId5" Type="http://schemas.openxmlformats.org/officeDocument/2006/relationships/styles" Target="styles.xml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image" Target="media/image10.png"/><Relationship Id="rId11" Type="http://schemas.openxmlformats.org/officeDocument/2006/relationships/image" Target="media/image4.png"/><Relationship Id="rId10" Type="http://schemas.openxmlformats.org/officeDocument/2006/relationships/image" Target="media/image15.png"/><Relationship Id="rId13" Type="http://schemas.openxmlformats.org/officeDocument/2006/relationships/image" Target="media/image1.png"/><Relationship Id="rId12" Type="http://schemas.openxmlformats.org/officeDocument/2006/relationships/image" Target="media/image2.png"/><Relationship Id="rId15" Type="http://schemas.openxmlformats.org/officeDocument/2006/relationships/image" Target="media/image16.png"/><Relationship Id="rId14" Type="http://schemas.openxmlformats.org/officeDocument/2006/relationships/image" Target="media/image13.png"/><Relationship Id="rId17" Type="http://schemas.openxmlformats.org/officeDocument/2006/relationships/image" Target="media/image17.png"/><Relationship Id="rId16" Type="http://schemas.openxmlformats.org/officeDocument/2006/relationships/image" Target="media/image21.png"/><Relationship Id="rId19" Type="http://schemas.openxmlformats.org/officeDocument/2006/relationships/image" Target="media/image22.png"/><Relationship Id="rId18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